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E6490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15240</wp:posOffset>
                </wp:positionV>
                <wp:extent cx="4754880" cy="6781165"/>
                <wp:effectExtent l="0" t="0" r="0" b="1270"/>
                <wp:wrapSquare wrapText="bothSides"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6781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901" w:rsidRPr="00E64901" w:rsidRDefault="00E64901" w:rsidP="00E64901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Zinshausspezialist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am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attraktiven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Immobilienmarkt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Wien </w:t>
                            </w:r>
                          </w:p>
                          <w:p w:rsidR="00E64901" w:rsidRPr="00E64901" w:rsidRDefault="00E64901" w:rsidP="00E64901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E64901">
                              <w:rPr>
                                <w:rFonts w:ascii="Arial" w:hAnsi="Arial" w:cs="Arial"/>
                              </w:rPr>
                              <w:t xml:space="preserve">In Wien, der stark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wachsenden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zweitgrößten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Stadt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des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deutschen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Sprachraums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mit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bald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zwei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Millionen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Einwohnern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E64901">
                              <w:rPr>
                                <w:rFonts w:ascii="Arial" w:hAnsi="Arial" w:cs="Arial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das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Umfeld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für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Immobilien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-Investments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besonders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attraktiv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Jahr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für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Jahr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geht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Stadt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aus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dem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globalen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Ranking „Quality of Living</w:t>
                            </w:r>
                            <w:proofErr w:type="gramStart"/>
                            <w:r w:rsidRPr="00E64901">
                              <w:rPr>
                                <w:rFonts w:ascii="Arial" w:hAnsi="Arial" w:cs="Arial"/>
                              </w:rPr>
                              <w:t>“ des</w:t>
                            </w:r>
                            <w:proofErr w:type="gram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Beratungsunternehmens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Mercer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als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lebenswerteste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Stadt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der Welt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hervor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. Das </w:t>
                            </w:r>
                            <w:proofErr w:type="spellStart"/>
                            <w:proofErr w:type="gramStart"/>
                            <w:r w:rsidRPr="00E64901">
                              <w:rPr>
                                <w:rFonts w:ascii="Arial" w:hAnsi="Arial" w:cs="Arial"/>
                              </w:rPr>
                              <w:t>ist</w:t>
                            </w:r>
                            <w:proofErr w:type="spellEnd"/>
                            <w:proofErr w:type="gram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nicht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zuletzt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auf die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hohe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Wohnqualität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zurückzuführen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Insbesondere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seit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2008 </w:t>
                            </w:r>
                            <w:proofErr w:type="spellStart"/>
                            <w:proofErr w:type="gramStart"/>
                            <w:r w:rsidRPr="00E64901">
                              <w:rPr>
                                <w:rFonts w:ascii="Arial" w:hAnsi="Arial" w:cs="Arial"/>
                              </w:rPr>
                              <w:t>sind</w:t>
                            </w:r>
                            <w:proofErr w:type="spellEnd"/>
                            <w:proofErr w:type="gram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Preise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für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Grundstücke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Gebäude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in Wien und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Einzugsbereich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der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Stadt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stark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angestiegen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. Die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Verbesserung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der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öffentlichen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Infrastruktur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führt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zu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höherer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Lebensqualität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– das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schlägt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sich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auch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in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Preisen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nieder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</w:p>
                          <w:p w:rsidR="00E64901" w:rsidRPr="00E64901" w:rsidRDefault="00E64901" w:rsidP="00E64901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E64901">
                              <w:rPr>
                                <w:rFonts w:ascii="Arial" w:hAnsi="Arial" w:cs="Arial"/>
                              </w:rPr>
                              <w:t xml:space="preserve">Die </w:t>
                            </w:r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 xml:space="preserve">ViennaEstate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Immobilien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 xml:space="preserve"> AG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bietet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seit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2008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vermögenden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Privatanlegern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und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institutionellen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Investoren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die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komplette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Bandbreite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von Services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aus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dem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Bereich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des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Immobilien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-Asset-Managements. </w:t>
                            </w:r>
                            <w:r w:rsidRPr="00E64901">
                              <w:rPr>
                                <w:rFonts w:ascii="Arial" w:hAnsi="Arial" w:cs="Arial"/>
                                <w:lang w:val="de-AT" w:eastAsia="de-AT"/>
                              </w:rPr>
                              <w:t xml:space="preserve">Das Geschäftsmodell umfasst alle Aktivitäten des Immobilienmanagements – vom Investment über die Entwicklung und den Handel bis hin zu Strukturierung, Finanzierung und laufender Bewirtschaftung. </w:t>
                            </w:r>
                            <w:r w:rsidRPr="00E64901">
                              <w:rPr>
                                <w:rFonts w:ascii="Arial" w:hAnsi="Arial" w:cs="Arial"/>
                                <w:lang w:val="de-AT" w:eastAsia="de-AT"/>
                              </w:rPr>
                              <w:br/>
                            </w:r>
                          </w:p>
                          <w:p w:rsidR="00E64901" w:rsidRPr="00E64901" w:rsidRDefault="00E64901" w:rsidP="00E64901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Umfassende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 xml:space="preserve"> Expertise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mit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starkem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Netzwerk</w:t>
                            </w:r>
                            <w:proofErr w:type="spellEnd"/>
                          </w:p>
                          <w:p w:rsidR="00E64901" w:rsidRPr="00E64901" w:rsidRDefault="00E64901" w:rsidP="00E64901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E64901">
                              <w:rPr>
                                <w:rFonts w:ascii="Arial" w:hAnsi="Arial" w:cs="Arial"/>
                              </w:rPr>
                              <w:t xml:space="preserve">Das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Vorstandsteam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besteht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aus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Helmut </w:t>
                            </w:r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Dietler</w:t>
                            </w:r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und Thomas </w:t>
                            </w:r>
                            <w:r w:rsidRPr="00E64901">
                              <w:rPr>
                                <w:rFonts w:ascii="Arial" w:hAnsi="Arial" w:cs="Arial"/>
                                <w:b/>
                              </w:rPr>
                              <w:t>Gell,</w:t>
                            </w:r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zwei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langjährig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erfolgreichen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Immobilienexperten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mit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umfassendem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Know-how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im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Management von Eigen- und </w:t>
                            </w:r>
                            <w:proofErr w:type="spellStart"/>
                            <w:r w:rsidRPr="00E64901">
                              <w:rPr>
                                <w:rFonts w:ascii="Arial" w:hAnsi="Arial" w:cs="Arial"/>
                              </w:rPr>
                              <w:t>Fremdportfolios</w:t>
                            </w:r>
                            <w:proofErr w:type="spellEnd"/>
                            <w:r w:rsidRPr="00E64901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  <w:r w:rsidRPr="00E64901">
                              <w:rPr>
                                <w:rFonts w:ascii="Arial" w:hAnsi="Arial" w:cs="Arial"/>
                                <w:i/>
                                <w:lang w:val="de-AT" w:eastAsia="de-AT"/>
                              </w:rPr>
                              <w:t>„Wir kennen die Trends am Markt und sind die idealen Ansprechpartner für private und institutionelle Investoren, die entweder bereits in Immobilien investiert haben oder die in dieses Segment einsteigen wollen.</w:t>
                            </w:r>
                            <w:r w:rsidRPr="00E64901">
                              <w:rPr>
                                <w:rFonts w:ascii="Arial" w:hAnsi="Arial" w:cs="Arial"/>
                                <w:i/>
                              </w:rPr>
                              <w:t>“</w:t>
                            </w:r>
                            <w:r w:rsidRPr="00E64901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E64901" w:rsidRPr="00E64901" w:rsidRDefault="00E6490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6pt;margin-top:1.2pt;width:374.4pt;height:533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" stroked="f">
                <v:textbox>
                  <w:txbxContent>
                    <w:p w:rsidR="00E64901" w:rsidRPr="00E64901" w:rsidRDefault="00E64901" w:rsidP="00E64901">
                      <w:pPr>
                        <w:spacing w:afterLines="60" w:after="144"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Zinshausspezialist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am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attraktiven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br/>
                      </w: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Immobilienmarkt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Wien </w:t>
                      </w:r>
                    </w:p>
                    <w:p w:rsidR="00E64901" w:rsidRPr="00E64901" w:rsidRDefault="00E64901" w:rsidP="00E64901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r w:rsidRPr="00E64901">
                        <w:rPr>
                          <w:rFonts w:ascii="Arial" w:hAnsi="Arial" w:cs="Arial"/>
                        </w:rPr>
                        <w:t xml:space="preserve">In Wien, der stark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wachsenden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zweitgrößten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Stadt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des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deutschen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Sprachraums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mit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bald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zwei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Millionen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Einwohnern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, </w:t>
                      </w:r>
                      <w:proofErr w:type="spellStart"/>
                      <w:proofErr w:type="gramStart"/>
                      <w:r w:rsidRPr="00E64901">
                        <w:rPr>
                          <w:rFonts w:ascii="Arial" w:hAnsi="Arial" w:cs="Arial"/>
                        </w:rPr>
                        <w:t>ist</w:t>
                      </w:r>
                      <w:proofErr w:type="spellEnd"/>
                      <w:proofErr w:type="gramEnd"/>
                      <w:r w:rsidRPr="00E64901">
                        <w:rPr>
                          <w:rFonts w:ascii="Arial" w:hAnsi="Arial" w:cs="Arial"/>
                        </w:rPr>
                        <w:t xml:space="preserve"> das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Umfeld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für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Immobilien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-Investments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besonders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attraktiv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Jahr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für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Jahr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geht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Stadt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aus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dem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globalen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Ranking „Quality of Living</w:t>
                      </w:r>
                      <w:proofErr w:type="gramStart"/>
                      <w:r w:rsidRPr="00E64901">
                        <w:rPr>
                          <w:rFonts w:ascii="Arial" w:hAnsi="Arial" w:cs="Arial"/>
                        </w:rPr>
                        <w:t>“ des</w:t>
                      </w:r>
                      <w:proofErr w:type="gram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Beratungsunternehmens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Mercer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als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lebenswerteste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Stadt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der Welt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hervor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. Das </w:t>
                      </w:r>
                      <w:proofErr w:type="spellStart"/>
                      <w:proofErr w:type="gramStart"/>
                      <w:r w:rsidRPr="00E64901">
                        <w:rPr>
                          <w:rFonts w:ascii="Arial" w:hAnsi="Arial" w:cs="Arial"/>
                        </w:rPr>
                        <w:t>ist</w:t>
                      </w:r>
                      <w:proofErr w:type="spellEnd"/>
                      <w:proofErr w:type="gram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nicht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zuletzt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auf die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hohe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Wohnqualität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zurückzuführen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Insbesondere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seit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2008 </w:t>
                      </w:r>
                      <w:proofErr w:type="spellStart"/>
                      <w:proofErr w:type="gramStart"/>
                      <w:r w:rsidRPr="00E64901">
                        <w:rPr>
                          <w:rFonts w:ascii="Arial" w:hAnsi="Arial" w:cs="Arial"/>
                        </w:rPr>
                        <w:t>sind</w:t>
                      </w:r>
                      <w:proofErr w:type="spellEnd"/>
                      <w:proofErr w:type="gramEnd"/>
                      <w:r w:rsidRPr="00E64901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Preise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für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Grundstücke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Gebäude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in Wien und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im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Einzugsbereich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der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Stadt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stark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angestiegen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. Die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Verbesserung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der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öffentlichen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Infrastruktur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führt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zu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höherer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Lebensqualität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– das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schlägt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sich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auch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in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Preisen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nieder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. </w:t>
                      </w:r>
                    </w:p>
                    <w:p w:rsidR="00E64901" w:rsidRPr="00E64901" w:rsidRDefault="00E64901" w:rsidP="00E64901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r w:rsidRPr="00E64901">
                        <w:rPr>
                          <w:rFonts w:ascii="Arial" w:hAnsi="Arial" w:cs="Arial"/>
                        </w:rPr>
                        <w:t xml:space="preserve">Die </w:t>
                      </w:r>
                      <w:r w:rsidRPr="00E64901">
                        <w:rPr>
                          <w:rFonts w:ascii="Arial" w:hAnsi="Arial" w:cs="Arial"/>
                          <w:b/>
                        </w:rPr>
                        <w:t xml:space="preserve">ViennaEstate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</w:rPr>
                        <w:t>Immobilien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</w:rPr>
                        <w:t xml:space="preserve"> AG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bietet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seit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2008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vermögenden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Privatanlegern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und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institutionellen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Investoren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die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komplette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Bandbreite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von Services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aus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dem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Bereich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des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Immobilien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-Asset-Managements. </w:t>
                      </w:r>
                      <w:r w:rsidRPr="00E64901">
                        <w:rPr>
                          <w:rFonts w:ascii="Arial" w:hAnsi="Arial" w:cs="Arial"/>
                          <w:lang w:val="de-AT" w:eastAsia="de-AT"/>
                        </w:rPr>
                        <w:t xml:space="preserve">Das Geschäftsmodell umfasst alle Aktivitäten des Immobilienmanagements – vom Investment über die Entwicklung und den Handel bis hin zu Strukturierung, Finanzierung und laufender Bewirtschaftung. </w:t>
                      </w:r>
                      <w:r w:rsidRPr="00E64901">
                        <w:rPr>
                          <w:rFonts w:ascii="Arial" w:hAnsi="Arial" w:cs="Arial"/>
                          <w:lang w:val="de-AT" w:eastAsia="de-AT"/>
                        </w:rPr>
                        <w:br/>
                      </w:r>
                    </w:p>
                    <w:p w:rsidR="00E64901" w:rsidRPr="00E64901" w:rsidRDefault="00E64901" w:rsidP="00E64901">
                      <w:pPr>
                        <w:spacing w:afterLines="60" w:after="144" w:line="360" w:lineRule="auto"/>
                        <w:rPr>
                          <w:rFonts w:ascii="Arial" w:hAnsi="Arial" w:cs="Arial"/>
                          <w:b/>
                        </w:rPr>
                      </w:pP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</w:rPr>
                        <w:t>Umfassende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</w:rPr>
                        <w:t xml:space="preserve"> Expertise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</w:rPr>
                        <w:t>mit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</w:rPr>
                        <w:t>starkem</w:t>
                      </w:r>
                      <w:proofErr w:type="spellEnd"/>
                      <w:r w:rsidRPr="00E64901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  <w:b/>
                        </w:rPr>
                        <w:t>Netzwerk</w:t>
                      </w:r>
                      <w:proofErr w:type="spellEnd"/>
                    </w:p>
                    <w:p w:rsidR="00E64901" w:rsidRPr="00E64901" w:rsidRDefault="00E64901" w:rsidP="00E64901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r w:rsidRPr="00E64901">
                        <w:rPr>
                          <w:rFonts w:ascii="Arial" w:hAnsi="Arial" w:cs="Arial"/>
                        </w:rPr>
                        <w:t xml:space="preserve">Das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Vorstandsteam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besteht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aus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Helmut </w:t>
                      </w:r>
                      <w:r w:rsidRPr="00E64901">
                        <w:rPr>
                          <w:rFonts w:ascii="Arial" w:hAnsi="Arial" w:cs="Arial"/>
                          <w:b/>
                        </w:rPr>
                        <w:t>Dietler</w:t>
                      </w:r>
                      <w:r w:rsidRPr="00E64901">
                        <w:rPr>
                          <w:rFonts w:ascii="Arial" w:hAnsi="Arial" w:cs="Arial"/>
                        </w:rPr>
                        <w:t xml:space="preserve"> und Thomas </w:t>
                      </w:r>
                      <w:r w:rsidRPr="00E64901">
                        <w:rPr>
                          <w:rFonts w:ascii="Arial" w:hAnsi="Arial" w:cs="Arial"/>
                          <w:b/>
                        </w:rPr>
                        <w:t>Gell,</w:t>
                      </w:r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zwei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langjährig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erfolgreichen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Immobilienexperten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mit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umfassendem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Know-how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im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 Management von Eigen- und </w:t>
                      </w:r>
                      <w:proofErr w:type="spellStart"/>
                      <w:r w:rsidRPr="00E64901">
                        <w:rPr>
                          <w:rFonts w:ascii="Arial" w:hAnsi="Arial" w:cs="Arial"/>
                        </w:rPr>
                        <w:t>Fremdportfolios</w:t>
                      </w:r>
                      <w:proofErr w:type="spellEnd"/>
                      <w:r w:rsidRPr="00E64901">
                        <w:rPr>
                          <w:rFonts w:ascii="Arial" w:hAnsi="Arial" w:cs="Arial"/>
                        </w:rPr>
                        <w:t xml:space="preserve">: </w:t>
                      </w:r>
                      <w:r w:rsidRPr="00E64901">
                        <w:rPr>
                          <w:rFonts w:ascii="Arial" w:hAnsi="Arial" w:cs="Arial"/>
                          <w:i/>
                          <w:lang w:val="de-AT" w:eastAsia="de-AT"/>
                        </w:rPr>
                        <w:t>„Wir kennen die Trends am Markt und sind die idealen Ansprechpartner für private und institutionelle Investoren, die entweder bereits in Immobilien investiert haben oder die in dieses Segment einsteigen wollen.</w:t>
                      </w:r>
                      <w:r w:rsidRPr="00E64901">
                        <w:rPr>
                          <w:rFonts w:ascii="Arial" w:hAnsi="Arial" w:cs="Arial"/>
                          <w:i/>
                        </w:rPr>
                        <w:t>“</w:t>
                      </w:r>
                      <w:r w:rsidRPr="00E64901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E64901" w:rsidRPr="00E64901" w:rsidRDefault="00E6490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 w:rsidP="00E64901">
      <w:pPr>
        <w:pStyle w:val="Textkrper"/>
        <w:spacing w:before="0"/>
        <w:ind w:right="126"/>
        <w:jc w:val="right"/>
      </w:pPr>
    </w:p>
    <w:sectPr w:rsidR="000239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750" w:h="17680"/>
      <w:pgMar w:top="1660" w:right="1140" w:bottom="280" w:left="1600" w:header="720" w:footer="720" w:gutter="0"/>
      <w:cols w:num="2" w:space="720" w:equalWidth="0">
        <w:col w:w="7354" w:space="40"/>
        <w:col w:w="261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448" w:rsidRDefault="00386448" w:rsidP="00E64901">
      <w:r>
        <w:separator/>
      </w:r>
    </w:p>
  </w:endnote>
  <w:endnote w:type="continuationSeparator" w:id="0">
    <w:p w:rsidR="00386448" w:rsidRDefault="00386448" w:rsidP="00E6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3F2" w:rsidRDefault="000C53F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3F2" w:rsidRDefault="000C53F2" w:rsidP="00E5521B">
    <w:pPr>
      <w:pStyle w:val="Fuzeile"/>
      <w:tabs>
        <w:tab w:val="left" w:pos="7797"/>
      </w:tabs>
    </w:pPr>
    <w:bookmarkStart w:id="0" w:name="_GoBack"/>
    <w:r>
      <w:rPr>
        <w:noProof/>
        <w:lang w:val="de-AT" w:eastAsia="de-AT"/>
      </w:rPr>
      <w:drawing>
        <wp:anchor distT="0" distB="0" distL="114300" distR="114300" simplePos="0" relativeHeight="251663360" behindDoc="0" locked="0" layoutInCell="1" allowOverlap="1" wp14:anchorId="583A68BB" wp14:editId="53D0C1EC">
          <wp:simplePos x="0" y="0"/>
          <wp:positionH relativeFrom="margin">
            <wp:align>center</wp:align>
          </wp:positionH>
          <wp:positionV relativeFrom="paragraph">
            <wp:posOffset>-621665</wp:posOffset>
          </wp:positionV>
          <wp:extent cx="7607300" cy="1397635"/>
          <wp:effectExtent l="0" t="0" r="0" b="0"/>
          <wp:wrapNone/>
          <wp:docPr id="30" name="Bild 30" descr="Macintosh HD:Users:barbara:Documents: KUNDEN:WPB:WPB_Drucksorten:Drucksorten_NEU:Vienna Estate:ViennaEstate_fu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Macintosh HD:Users:barbara:Documents: KUNDEN:WPB:WPB_Drucksorten:Drucksorten_NEU:Vienna Estate:ViennaEstate_fuss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0" cy="1397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3F2" w:rsidRDefault="000C53F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448" w:rsidRDefault="00386448" w:rsidP="00E64901">
      <w:r>
        <w:separator/>
      </w:r>
    </w:p>
  </w:footnote>
  <w:footnote w:type="continuationSeparator" w:id="0">
    <w:p w:rsidR="00386448" w:rsidRDefault="00386448" w:rsidP="00E6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3F2" w:rsidRDefault="000C53F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01" w:rsidRPr="00E64901" w:rsidRDefault="000C53F2" w:rsidP="00E64901">
    <w:pPr>
      <w:rPr>
        <w:rFonts w:ascii="Arial" w:eastAsia="Times New Roman" w:hAnsi="Arial" w:cs="Arial"/>
        <w:b/>
      </w:rPr>
    </w:pPr>
    <w:r>
      <w:rPr>
        <w:noProof/>
        <w:lang w:val="de-AT" w:eastAsia="de-AT"/>
      </w:rPr>
      <w:drawing>
        <wp:anchor distT="0" distB="0" distL="114300" distR="114300" simplePos="0" relativeHeight="251661312" behindDoc="1" locked="0" layoutInCell="1" allowOverlap="1" wp14:anchorId="1AFB634A" wp14:editId="391CD61D">
          <wp:simplePos x="0" y="0"/>
          <wp:positionH relativeFrom="column">
            <wp:posOffset>-624840</wp:posOffset>
          </wp:positionH>
          <wp:positionV relativeFrom="paragraph">
            <wp:posOffset>-436245</wp:posOffset>
          </wp:positionV>
          <wp:extent cx="7703185" cy="1680845"/>
          <wp:effectExtent l="0" t="0" r="0" b="0"/>
          <wp:wrapNone/>
          <wp:docPr id="1" name="Bild 28" descr="Macintosh HD:Users:barbara:Documents: KUNDEN:WPB:WPB_Drucksorten:Drucksorten_NEU:Vienna Estate:ViennaEstate_kop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Macintosh HD:Users:barbara:Documents: KUNDEN:WPB:WPB_Drucksorten:Drucksorten_NEU:Vienna Estate:ViennaEstate_kopf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318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6F442783" wp14:editId="24ACB258">
          <wp:simplePos x="0" y="0"/>
          <wp:positionH relativeFrom="column">
            <wp:posOffset>-613239</wp:posOffset>
          </wp:positionH>
          <wp:positionV relativeFrom="paragraph">
            <wp:posOffset>-435997</wp:posOffset>
          </wp:positionV>
          <wp:extent cx="7703185" cy="1680845"/>
          <wp:effectExtent l="0" t="0" r="0" b="0"/>
          <wp:wrapNone/>
          <wp:docPr id="28" name="Bild 28" descr="Macintosh HD:Users:barbara:Documents: KUNDEN:WPB:WPB_Drucksorten:Drucksorten_NEU:Vienna Estate:ViennaEstate_kop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Macintosh HD:Users:barbara:Documents: KUNDEN:WPB:WPB_Drucksorten:Drucksorten_NEU:Vienna Estate:ViennaEstate_kopf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318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64901" w:rsidRPr="00E64901">
      <w:rPr>
        <w:rFonts w:ascii="Arial" w:eastAsia="Times New Roman" w:hAnsi="Arial" w:cs="Arial"/>
        <w:b/>
      </w:rPr>
      <w:t>BASISINFORMATION FÜR MEDIEN</w:t>
    </w:r>
  </w:p>
  <w:p w:rsidR="00E64901" w:rsidRPr="00E64901" w:rsidRDefault="00E64901" w:rsidP="00E64901">
    <w:pPr>
      <w:rPr>
        <w:rFonts w:ascii="Arial" w:eastAsia="Times New Roman" w:hAnsi="Arial" w:cs="Arial"/>
      </w:rPr>
    </w:pPr>
    <w:r>
      <w:rPr>
        <w:rFonts w:ascii="Arial" w:eastAsia="Times New Roman" w:hAnsi="Arial" w:cs="Arial"/>
      </w:rPr>
      <w:t>09/2016</w:t>
    </w:r>
  </w:p>
  <w:p w:rsidR="00E64901" w:rsidRDefault="00E649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3F2" w:rsidRDefault="000C53F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81"/>
    <w:rsid w:val="00023981"/>
    <w:rsid w:val="000C53F2"/>
    <w:rsid w:val="00386448"/>
    <w:rsid w:val="007A69AB"/>
    <w:rsid w:val="00E5521B"/>
    <w:rsid w:val="00E6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6"/>
    </w:pPr>
    <w:rPr>
      <w:rFonts w:ascii="Cambria" w:eastAsia="Cambria" w:hAnsi="Cambria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4901"/>
  </w:style>
  <w:style w:type="paragraph" w:styleId="Fuzeile">
    <w:name w:val="footer"/>
    <w:basedOn w:val="Standard"/>
    <w:link w:val="Fu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49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69A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6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6"/>
    </w:pPr>
    <w:rPr>
      <w:rFonts w:ascii="Cambria" w:eastAsia="Cambria" w:hAnsi="Cambria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4901"/>
  </w:style>
  <w:style w:type="paragraph" w:styleId="Fuzeile">
    <w:name w:val="footer"/>
    <w:basedOn w:val="Standard"/>
    <w:link w:val="Fu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49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A69A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A6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acintosh%20HD:Users:barbara:Documents:%20KUNDEN:WPB:WPB_Drucksorten:Drucksorten_NEU:Vienna%20Estate:ViennaEstate_fuss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cintosh%20HD:Users:barbara:Documents:%20KUNDEN:WPB:WPB_Drucksorten:Drucksorten_NEU:Vienna%20Estate:ViennaEstate_kopf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160711_Briefpapier_ViennaEstate.indd</vt:lpstr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160711_Briefpapier_ViennaEstate.indd</dc:title>
  <dc:creator>tg</dc:creator>
  <cp:lastModifiedBy>Bernhard Hundskarl</cp:lastModifiedBy>
  <cp:revision>5</cp:revision>
  <dcterms:created xsi:type="dcterms:W3CDTF">2016-09-16T06:37:00Z</dcterms:created>
  <dcterms:modified xsi:type="dcterms:W3CDTF">2017-01-24T13:36:00Z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2016-09-16T00:00:00Z</vt:filetime>
  </property>
  <property fmtid="{D5CDD505-2E9C-101B-9397-08002B2CF9AE}" pid="3" name="LastSaved">
    <vt:filetime>2016-09-16T00:00:00Z</vt:filetime>
  </property>
</Properties>
</file>